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3E4B7322"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50"/>
        <w:gridCol w:w="5242"/>
        <w:gridCol w:w="249"/>
        <w:gridCol w:w="216"/>
        <w:gridCol w:w="409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8AEB6F" w:rsidR="00093CA9" w:rsidRDefault="008E282F" w:rsidP="00093CA9">
            <w:r>
              <w:t>KGP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473B04C" w:rsidR="00093CA9" w:rsidRDefault="00BB0B35" w:rsidP="00093CA9">
            <w:r w:rsidRPr="00BB0B35">
              <w:t>Guidelines on Climate-related Financial Risks Management</w:t>
            </w:r>
            <w:r w:rsidR="00D7203E">
              <w:t xml:space="preserve"> and Disclosures</w:t>
            </w:r>
            <w:r w:rsidRPr="00BB0B35">
              <w:t>, 202</w:t>
            </w:r>
            <w:r w:rsidR="008F265B">
              <w:t>2</w:t>
            </w:r>
            <w:r w:rsidR="00F11933">
              <w:t xml:space="preserve"> (as amended)</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3B0B3C1" w:rsidR="00093CA9" w:rsidRDefault="009516F6" w:rsidP="00093CA9">
            <w:hyperlink r:id="rId17" w:history="1">
              <w:r w:rsidRPr="00721DF5">
                <w:rPr>
                  <w:rStyle w:val="Hyperlink"/>
                </w:rPr>
                <w:t>https://web.archive.org/web/20250708072229/https://www.bot.go.tz/Publications/Acts,%20Regulations,%20Circulars,%20Guidelines/Guidelines/en/2022102612201747.pdf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0153C6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722DC37" w:rsidR="00093CA9" w:rsidRDefault="008B502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D0B41A8" w:rsidR="00093CA9" w:rsidRDefault="00BB0B3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D98B1D8" w14:textId="60FEFF7E" w:rsidR="00044155" w:rsidRDefault="00044155" w:rsidP="00044155">
            <w:pPr>
              <w:jc w:val="both"/>
            </w:pPr>
            <w:r>
              <w:t xml:space="preserve">The policy tool requires all banks and financial institutions to implement </w:t>
            </w:r>
            <w:r w:rsidR="00990CE7">
              <w:t xml:space="preserve">it </w:t>
            </w:r>
            <w:r w:rsidRPr="00044155">
              <w:t>within their existing risk management frameworks</w:t>
            </w:r>
            <w:r>
              <w:t xml:space="preserve">. The board of a bank or financial institution is required to  </w:t>
            </w:r>
            <w:r w:rsidRPr="00044155">
              <w:t xml:space="preserve">ensure an appropriate collective understanding of climate-related financial risks at both </w:t>
            </w:r>
            <w:r>
              <w:t>bo</w:t>
            </w:r>
            <w:r w:rsidRPr="00044155">
              <w:t xml:space="preserve">ard and senior management level; approve and periodically review the strategies, policies, procedures and risk management frameworks for climate-related financial risks; clearly set the roles and responsibilities of senior management, internal organizational structures as well as </w:t>
            </w:r>
            <w:r>
              <w:t>b</w:t>
            </w:r>
            <w:r w:rsidRPr="00044155">
              <w:t>oard member, as applicable, for the management of climate-related financial risks; ensure adequate and timely reporting on climate-related financial risks; ensure relevant capacity development and training programs on climate related financial risks; and consider whether the incorporation of climate risk in the bank’s strategy and risk management framework might warrant changes to the compensation policies.</w:t>
            </w:r>
          </w:p>
          <w:p w14:paraId="18257824" w14:textId="40604815" w:rsidR="00093CA9" w:rsidRDefault="00044155" w:rsidP="0040498F">
            <w:pPr>
              <w:jc w:val="both"/>
            </w:pPr>
            <w:r>
              <w:t xml:space="preserve">Moreover, the </w:t>
            </w:r>
            <w:r w:rsidR="00F02D89">
              <w:t>policy tool</w:t>
            </w:r>
            <w:r>
              <w:t xml:space="preserve"> require senior management of the banks and financial institutions to </w:t>
            </w:r>
            <w:r w:rsidR="0040498F" w:rsidRPr="0040498F">
              <w:t>develop and implement climate-related financial risks management strategies, policies and frameworks; regularly review the effectiveness of the strategies, policies frameworks, tools and controls; provide periodic reports to the Board on climate-related financial risks issues;</w:t>
            </w:r>
            <w:r w:rsidR="0040498F">
              <w:t xml:space="preserve"> </w:t>
            </w:r>
            <w:r w:rsidR="0040498F" w:rsidRPr="0040498F">
              <w:t>ensure that the internal structures responsible for managing climate-related financial risks are clearly defined and have adequate resources, skills and expertise; ensure that staff have sufficient awareness and understanding to identify potential climate-related financial risks through periodic training and capacity development; and ensure that material climate-related financial risk issues are addressed in a timely manner.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AE5ACA3" w:rsidR="00093CA9" w:rsidRDefault="0004415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81EE430" w:rsidR="00093CA9" w:rsidRPr="00173D7C" w:rsidRDefault="001F0959"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12E0FF7" w:rsidR="00093CA9" w:rsidRPr="00173D7C" w:rsidRDefault="001F0959"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1CB7600"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18BD812"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07EEEA0" w:rsidR="00093CA9" w:rsidRDefault="00FE6CEB" w:rsidP="00093CA9">
            <w:r>
              <w:t>The Bank of Tanzania.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20515ED" w:rsidR="00FE6CEB" w:rsidRPr="006B7B0D" w:rsidRDefault="00FE6CEB" w:rsidP="00093CA9">
            <w:r>
              <w:t>The Bank of Tanzania.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D37DAD5"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70AD995" w:rsidR="00093CA9" w:rsidRPr="006B7B0D" w:rsidRDefault="00F5763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8BA2B37" w:rsidR="00093CA9" w:rsidRDefault="00FE6CEB" w:rsidP="00FE6CEB">
            <w:pPr>
              <w:jc w:val="both"/>
            </w:pPr>
            <w:r>
              <w:t xml:space="preserve">The Bank of Tanzania is the only authority that has the legal capacity to implement the </w:t>
            </w:r>
            <w:r w:rsidR="00F02D89">
              <w:t>p</w:t>
            </w:r>
            <w:r>
              <w:t xml:space="preserve">olicy tool. The Bank of Tanzania is an </w:t>
            </w:r>
            <w:r w:rsidR="009C2067">
              <w:t>autonomous public institution</w:t>
            </w:r>
            <w:r>
              <w:t xml:space="preserve"> that only works closely with the Ministry of Finance.</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5F0A748" w:rsidR="00093CA9" w:rsidRDefault="00FE6CE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3FE59D3" w14:textId="77777777" w:rsidR="00093CA9" w:rsidRDefault="001A04AE" w:rsidP="001A04AE">
            <w:pPr>
              <w:keepNext/>
              <w:jc w:val="both"/>
              <w:rPr>
                <w:color w:val="000000" w:themeColor="text1"/>
              </w:rPr>
            </w:pPr>
            <w:r>
              <w:rPr>
                <w:color w:val="000000" w:themeColor="text1"/>
              </w:rPr>
              <w:t xml:space="preserve">The Guidelines require banks and financial institutions to </w:t>
            </w:r>
            <w:r w:rsidRPr="001A04AE">
              <w:rPr>
                <w:color w:val="000000" w:themeColor="text1"/>
              </w:rPr>
              <w:t>measur</w:t>
            </w:r>
            <w:r>
              <w:rPr>
                <w:color w:val="000000" w:themeColor="text1"/>
              </w:rPr>
              <w:t>e</w:t>
            </w:r>
            <w:r w:rsidRPr="001A04AE">
              <w:rPr>
                <w:color w:val="000000" w:themeColor="text1"/>
              </w:rPr>
              <w:t xml:space="preserve"> and monitor material climate-related financial risks which shall at minimum: include the development of relevant risk indicators to categorize counterparties, industry, economic sectors and geographical locations based on the extent of climate-related financial risks; comprise an adequate risk monitoring process which include the use of qualitative and quantitative analytic tools and metrics to monitor relevant risk indicators and climate-related financial risk exposures against the overall strategy and risk appetite for climate-related financial risks to support decision making; ensure that the risk appetite framework incorporates relevant risk exposure limits and thresholds for the risks; encompass measures to encourage counterparties to provide relevant disclosures on climate-related financial risks; and consider processes and procedures to enhance risk data aggregation and reporting, including by investing in data infrastructure and enhancing existing systems. A bank or financial institution shall ensure that data are reliable, accurate and comparable.</w:t>
            </w:r>
          </w:p>
          <w:p w14:paraId="3CAC7996" w14:textId="77777777" w:rsidR="001A04AE" w:rsidRDefault="001A04AE" w:rsidP="001A04AE">
            <w:pPr>
              <w:keepNext/>
              <w:jc w:val="both"/>
              <w:rPr>
                <w:color w:val="000000" w:themeColor="text1"/>
              </w:rPr>
            </w:pPr>
          </w:p>
          <w:p w14:paraId="2C2128DB" w14:textId="5700D067" w:rsidR="001A04AE" w:rsidRPr="008017F9" w:rsidRDefault="001A04AE" w:rsidP="001A04AE">
            <w:pPr>
              <w:keepNext/>
              <w:jc w:val="both"/>
              <w:rPr>
                <w:color w:val="000000" w:themeColor="text1"/>
              </w:rPr>
            </w:pPr>
            <w:r>
              <w:rPr>
                <w:color w:val="000000" w:themeColor="text1"/>
              </w:rPr>
              <w:t xml:space="preserve">Furthermore, </w:t>
            </w:r>
            <w:r w:rsidRPr="001A04AE">
              <w:rPr>
                <w:color w:val="000000" w:themeColor="text1"/>
              </w:rPr>
              <w:t>bank</w:t>
            </w:r>
            <w:r>
              <w:rPr>
                <w:color w:val="000000" w:themeColor="text1"/>
              </w:rPr>
              <w:t>s</w:t>
            </w:r>
            <w:r w:rsidRPr="001A04AE">
              <w:rPr>
                <w:color w:val="000000" w:themeColor="text1"/>
              </w:rPr>
              <w:t xml:space="preserve"> or financial institution</w:t>
            </w:r>
            <w:r>
              <w:rPr>
                <w:color w:val="000000" w:themeColor="text1"/>
              </w:rPr>
              <w:t>s</w:t>
            </w:r>
            <w:r w:rsidRPr="001A04AE">
              <w:rPr>
                <w:color w:val="000000" w:themeColor="text1"/>
              </w:rPr>
              <w:t xml:space="preserve"> shall report climate-related financial disclosures for the same reporting period as its annual audited financial statements.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B0B3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B0B3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4711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BC5FB6E"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1E9C7E6"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54BA444"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30A6C4DB"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0160D30" w:rsidR="00092534" w:rsidRPr="00CF2E7C" w:rsidRDefault="008B502A" w:rsidP="00CF2E7C">
            <w:pPr>
              <w:rPr>
                <w:rFonts w:ascii="Calibri" w:hAnsi="Calibri" w:cs="Calibri"/>
              </w:rPr>
            </w:pPr>
            <w:r>
              <w:rPr>
                <w:rFonts w:ascii="Calibri" w:hAnsi="Calibri" w:cs="Calibri"/>
              </w:rPr>
              <w:t>The policy tool applies equally to all the targeted entities.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4711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8DADA9B"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F012601"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39BEC0D8" w:rsidR="00DB1E72" w:rsidRPr="00CF2E7C" w:rsidRDefault="005356B8" w:rsidP="005356B8">
            <w:pPr>
              <w:jc w:val="both"/>
              <w:rPr>
                <w:rFonts w:ascii="Calibri" w:hAnsi="Calibri" w:cs="Calibri"/>
              </w:rPr>
            </w:pPr>
            <w:r>
              <w:rPr>
                <w:rFonts w:ascii="Calibri" w:hAnsi="Calibri" w:cs="Calibri"/>
              </w:rPr>
              <w:t>The policy tool is relatively new and so it has not yet cover the sanctions for non-compliance by the targeted entities.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E682AE1"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134EE3D8" w:rsidR="00092534" w:rsidRPr="00CF2E7C" w:rsidRDefault="009145B0" w:rsidP="009145B0">
            <w:pPr>
              <w:jc w:val="both"/>
              <w:rPr>
                <w:rFonts w:ascii="Calibri" w:hAnsi="Calibri" w:cs="Calibri"/>
              </w:rPr>
            </w:pPr>
            <w:r>
              <w:rPr>
                <w:rFonts w:ascii="Calibri" w:hAnsi="Calibri" w:cs="Calibri"/>
              </w:rPr>
              <w:t>The policy tool is still premature and so there is no publicly published enforcement of any of its provisions.</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D41B468"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0C4509B" w:rsidR="00092534" w:rsidRPr="00CF2E7C" w:rsidRDefault="009145B0" w:rsidP="009145B0">
            <w:pPr>
              <w:jc w:val="both"/>
              <w:rPr>
                <w:rFonts w:ascii="Calibri" w:hAnsi="Calibri" w:cs="Calibri"/>
              </w:rPr>
            </w:pPr>
            <w:r>
              <w:rPr>
                <w:rFonts w:ascii="Calibri" w:hAnsi="Calibri" w:cs="Calibri"/>
              </w:rPr>
              <w:t>The policy tool is still premature and so there is no publicly done litigation or any relevant information to justify the same.</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59D06B0C" w:rsidR="00D46B07" w:rsidRPr="00CF2E7C" w:rsidRDefault="009145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2BA79E13" w:rsidR="00FD3587" w:rsidRPr="00CF2E7C" w:rsidRDefault="00FD3587" w:rsidP="009145B0">
            <w:pPr>
              <w:jc w:val="both"/>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8681C4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31CC6A8"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1FE0941"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59B5BD81" w:rsidR="00DD694D" w:rsidRPr="00CF2E7C" w:rsidRDefault="00004D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90A8F29"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522E3CC" w:rsidR="002119B6" w:rsidRPr="00CF2E7C" w:rsidRDefault="00DA0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CDCB7DE" w:rsidR="00FE7FA5" w:rsidRPr="00CF2E7C" w:rsidRDefault="00DA08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2A86846F"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0593666D" w:rsidR="00392F82" w:rsidRPr="009C4D10" w:rsidRDefault="00FA3D6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02CD1DBF" w:rsidR="00702413" w:rsidRPr="009C4D10" w:rsidRDefault="00702413" w:rsidP="007B236D">
            <w:pPr>
              <w:jc w:val="both"/>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C44AAA2" w:rsidR="00D4323A" w:rsidRPr="00CF2E7C" w:rsidRDefault="00CB006E"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69869189" w:rsidR="00DD292A" w:rsidRPr="00CF2E7C" w:rsidRDefault="00CB006E"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2102E76" w:rsidR="00DD292A" w:rsidRPr="00CF2E7C" w:rsidRDefault="00CB006E"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587E6E80" w:rsidR="00DD292A" w:rsidRPr="00CF2E7C" w:rsidRDefault="00CB006E"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6811D1C3" w:rsidR="00DD292A" w:rsidRPr="00CF2E7C" w:rsidRDefault="004722EF" w:rsidP="008706BD">
            <w:pPr>
              <w:jc w:val="both"/>
              <w:rPr>
                <w:rFonts w:ascii="Calibri" w:hAnsi="Calibri" w:cs="Calibri"/>
              </w:rPr>
            </w:pPr>
            <w:r>
              <w:rPr>
                <w:rFonts w:ascii="Calibri" w:hAnsi="Calibri" w:cs="Calibri"/>
              </w:rPr>
              <w:t>The duties specified in the policy tool apply equally to all targeted entities</w:t>
            </w:r>
            <w:r w:rsidR="008706BD">
              <w:rPr>
                <w:rFonts w:ascii="Calibri" w:hAnsi="Calibri" w:cs="Calibri"/>
              </w:rPr>
              <w:t xml:space="preserve"> because this tool has been passed to make sure that financial institutions are accountable as well in mitigating risks related to global climate change</w:t>
            </w:r>
            <w:r w:rsidR="00FA3D66">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22C9D36E"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918B1CD"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6ED1BA85" w:rsidR="00DD292A" w:rsidRPr="00CF2E7C" w:rsidRDefault="00E04366"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6FFEF98"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43976200" w:rsidR="00DD3B33" w:rsidRPr="00CF2E7C" w:rsidRDefault="00180D0B"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8434A4" w:rsidRDefault="00DD3B33" w:rsidP="00CF2E7C">
            <w:pPr>
              <w:rPr>
                <w:rFonts w:ascii="Calibri" w:hAnsi="Calibri" w:cs="Calibri"/>
                <w:highlight w:val="green"/>
              </w:rPr>
            </w:pPr>
          </w:p>
        </w:tc>
        <w:tc>
          <w:tcPr>
            <w:tcW w:w="9375" w:type="dxa"/>
            <w:gridSpan w:val="7"/>
            <w:shd w:val="clear" w:color="auto" w:fill="auto"/>
            <w:vAlign w:val="center"/>
          </w:tcPr>
          <w:p w14:paraId="31E4E797" w14:textId="3B8AB6FE" w:rsidR="00E66A9C" w:rsidRPr="00E66A9C" w:rsidRDefault="00E66A9C" w:rsidP="00180D0B">
            <w:pPr>
              <w:jc w:val="both"/>
              <w:rPr>
                <w:rFonts w:ascii="Calibri" w:hAnsi="Calibri" w:cs="Calibri"/>
              </w:rPr>
            </w:pPr>
            <w:r w:rsidRPr="00E66A9C">
              <w:rPr>
                <w:rFonts w:ascii="Calibri" w:hAnsi="Calibri" w:cs="Calibri"/>
              </w:rPr>
              <w:t xml:space="preserve">The Bank of Tanzania may impose one or more of the following sanctions where any of the provisions </w:t>
            </w:r>
            <w:r>
              <w:rPr>
                <w:rFonts w:ascii="Calibri" w:hAnsi="Calibri" w:cs="Calibri"/>
              </w:rPr>
              <w:t>of the policy tool</w:t>
            </w:r>
            <w:r w:rsidRPr="00E66A9C">
              <w:rPr>
                <w:rFonts w:ascii="Calibri" w:hAnsi="Calibri" w:cs="Calibri"/>
              </w:rPr>
              <w:t xml:space="preserve"> are contravened: - </w:t>
            </w:r>
          </w:p>
          <w:p w14:paraId="3F6B2F56" w14:textId="0E03CFA3" w:rsidR="00DD3B33"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civil money penalty on the banking institution or directors, officers or employees responsible for non-compliance in such amounts as may be determined by the Bank;</w:t>
            </w:r>
          </w:p>
          <w:p w14:paraId="4B3C9D38" w14:textId="65467870" w:rsidR="00E66A9C"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 xml:space="preserve">suspension of access to the credit facilities of the Bank; </w:t>
            </w:r>
          </w:p>
          <w:p w14:paraId="26C04BD3" w14:textId="77777777" w:rsidR="00E66A9C"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 xml:space="preserve">suspension of lending and investment operations; </w:t>
            </w:r>
          </w:p>
          <w:p w14:paraId="50629DF1" w14:textId="77777777" w:rsidR="00E66A9C"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 xml:space="preserve">suspension of capital expenditure; </w:t>
            </w:r>
          </w:p>
          <w:p w14:paraId="1C3C5833" w14:textId="77777777" w:rsidR="00E66A9C"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 xml:space="preserve">suspension of the privilege to accept new deposits; </w:t>
            </w:r>
          </w:p>
          <w:p w14:paraId="04D78921" w14:textId="77777777" w:rsidR="00E66A9C"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 xml:space="preserve">suspension from office of the defaulting director, officer or employee; </w:t>
            </w:r>
          </w:p>
          <w:p w14:paraId="61C259EC" w14:textId="77777777" w:rsidR="00E66A9C" w:rsidRDefault="00E66A9C" w:rsidP="00E66A9C">
            <w:pPr>
              <w:pStyle w:val="ListParagraph"/>
              <w:numPr>
                <w:ilvl w:val="0"/>
                <w:numId w:val="50"/>
              </w:numPr>
              <w:jc w:val="both"/>
              <w:rPr>
                <w:rFonts w:ascii="Calibri" w:hAnsi="Calibri" w:cs="Calibri"/>
              </w:rPr>
            </w:pPr>
            <w:r w:rsidRPr="00E66A9C">
              <w:rPr>
                <w:rFonts w:ascii="Calibri" w:hAnsi="Calibri" w:cs="Calibri"/>
              </w:rPr>
              <w:t xml:space="preserve">disqualification of any defaulting director, officer or employee from holding any position or office in any banking institution in Tanzania; and </w:t>
            </w:r>
          </w:p>
          <w:p w14:paraId="6BF4AF82" w14:textId="3834EF05" w:rsidR="00E66A9C" w:rsidRPr="00E66A9C" w:rsidRDefault="00E66A9C" w:rsidP="00E66A9C">
            <w:pPr>
              <w:pStyle w:val="ListParagraph"/>
              <w:numPr>
                <w:ilvl w:val="0"/>
                <w:numId w:val="50"/>
              </w:numPr>
              <w:jc w:val="both"/>
              <w:rPr>
                <w:rFonts w:ascii="Calibri" w:hAnsi="Calibri" w:cs="Calibri"/>
              </w:rPr>
            </w:pPr>
            <w:r w:rsidRPr="00E66A9C">
              <w:rPr>
                <w:rFonts w:ascii="Calibri" w:hAnsi="Calibri" w:cs="Calibri"/>
              </w:rPr>
              <w:t>revocation of banking license.</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89DDCFE"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758F4E21"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B33F643" w:rsidR="00DD292A" w:rsidRPr="00CF2E7C" w:rsidRDefault="00693D71"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224FD2EF" w:rsidR="00DD292A" w:rsidRPr="00CF2E7C" w:rsidRDefault="00693D71" w:rsidP="006052B5">
            <w:pPr>
              <w:jc w:val="both"/>
              <w:rPr>
                <w:rFonts w:ascii="Calibri" w:hAnsi="Calibri" w:cs="Calibri"/>
              </w:rPr>
            </w:pPr>
            <w:r>
              <w:rPr>
                <w:rFonts w:ascii="Calibri" w:hAnsi="Calibri" w:cs="Calibri"/>
              </w:rPr>
              <w:t xml:space="preserve">The policy tool is still very premature and has yet to be </w:t>
            </w:r>
            <w:r w:rsidR="00637C6E">
              <w:rPr>
                <w:rFonts w:ascii="Calibri" w:hAnsi="Calibri" w:cs="Calibri"/>
              </w:rPr>
              <w:t xml:space="preserve">full </w:t>
            </w:r>
            <w:r>
              <w:rPr>
                <w:rFonts w:ascii="Calibri" w:hAnsi="Calibri" w:cs="Calibri"/>
              </w:rPr>
              <w:t xml:space="preserve">enforced by the </w:t>
            </w:r>
            <w:r w:rsidR="004C32E9">
              <w:rPr>
                <w:rFonts w:ascii="Calibri" w:hAnsi="Calibri" w:cs="Calibri"/>
              </w:rPr>
              <w:t xml:space="preserve">targeted entities under the supervision of the </w:t>
            </w:r>
            <w:r>
              <w:rPr>
                <w:rFonts w:ascii="Calibri" w:hAnsi="Calibri" w:cs="Calibri"/>
              </w:rPr>
              <w:t>Bank of Tanzania</w:t>
            </w:r>
            <w:r w:rsidR="004C32E9">
              <w:rPr>
                <w:rFonts w:ascii="Calibri" w:hAnsi="Calibri" w:cs="Calibri"/>
              </w:rPr>
              <w:t>.</w:t>
            </w:r>
            <w:r>
              <w:rPr>
                <w:rFonts w:ascii="Calibri" w:hAnsi="Calibri" w:cs="Calibri"/>
              </w:rPr>
              <w:t xml:space="preserve"> </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A26F60E" w:rsidR="00DD292A" w:rsidRPr="00CF2E7C" w:rsidRDefault="00C10AE5"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40071441" w:rsidR="00DD292A" w:rsidRPr="00CF2E7C" w:rsidRDefault="00C10AE5" w:rsidP="00CF2E7C">
            <w:pPr>
              <w:rPr>
                <w:rFonts w:ascii="Calibri" w:hAnsi="Calibri" w:cs="Calibri"/>
              </w:rPr>
            </w:pPr>
            <w:r>
              <w:rPr>
                <w:rFonts w:ascii="Calibri" w:hAnsi="Calibri" w:cs="Calibri"/>
              </w:rPr>
              <w:t>The policy tool has not yet been involved publicly in any litigation since it is still relatively new.</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7361815" w:rsidR="00410853" w:rsidRPr="00CF2E7C" w:rsidRDefault="005F085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C0E7467" w:rsidR="00410853" w:rsidRPr="00CF2E7C" w:rsidRDefault="005F085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EA91BEE" w:rsidR="00F632FB" w:rsidRPr="00CF2E7C" w:rsidRDefault="00FA3D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F085A">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8A13721" w:rsidR="00F632FB" w:rsidRPr="00CF2E7C" w:rsidRDefault="00FA3D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F085A">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2BCCB346" w:rsidR="00F632FB" w:rsidRPr="00CF2E7C" w:rsidRDefault="00FA3D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F085A">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7064671" w:rsidR="00F632FB" w:rsidRPr="00CF2E7C" w:rsidRDefault="00FA3D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F085A">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6C937DC" w:rsidR="008C4722" w:rsidRPr="00CF2E7C" w:rsidRDefault="00FA3D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F085A">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070F8D2" w:rsidR="008C4722" w:rsidRPr="00CF2E7C" w:rsidRDefault="00FA3D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F085A">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61D7278" w:rsidR="008C4722" w:rsidRPr="00CF2E7C" w:rsidRDefault="005F085A" w:rsidP="005F085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expresses the need to incorporate its provisions in the risk management frameworks of the targeted entities. The set guidelines will help the targeted entities to compile periodic reports on the climate-related financial risks, which will eventually help the Bank of Tanzania in figuring out a way to mitigate the risks.</w:t>
            </w:r>
            <w:r w:rsidR="00FB4C4D">
              <w:rPr>
                <w:rFonts w:ascii="Calibri" w:eastAsia="Times New Roman" w:hAnsi="Calibri" w:cs="Calibri"/>
                <w:kern w:val="0"/>
                <w:lang w:eastAsia="en-GB"/>
                <w14:ligatures w14:val="none"/>
              </w:rPr>
              <w:t xml:space="preserve"> This is provided under Part IV (Risk Management Process) of the policy tool.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114B9A2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71CD6E2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20DFB3C" w:rsidR="008C4722" w:rsidRPr="00CF2E7C" w:rsidRDefault="00180D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E30523">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243146DD" w:rsidR="00142993" w:rsidRPr="00142993" w:rsidRDefault="00142993" w:rsidP="00142993">
            <w:pPr>
              <w:jc w:val="both"/>
              <w:textAlignment w:val="baseline"/>
              <w:rPr>
                <w:rFonts w:ascii="Calibri" w:eastAsia="Times New Roman" w:hAnsi="Calibri" w:cs="Calibri"/>
                <w:b/>
                <w:bCs/>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8D57871" w:rsidR="007B7DEE" w:rsidRPr="00CF2E7C" w:rsidRDefault="00442C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2369">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07A5700" w:rsidR="00ED7E12" w:rsidRPr="00CF2E7C" w:rsidRDefault="00442C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2369">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0686D92" w:rsidR="00ED7E12" w:rsidRPr="00CF2E7C" w:rsidRDefault="00442C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B74B3">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DA22486" w:rsidR="00ED7E12" w:rsidRPr="00CF2E7C" w:rsidRDefault="00652369" w:rsidP="0065236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regulated entities are required to submit a</w:t>
            </w:r>
            <w:r w:rsidRPr="00652369">
              <w:rPr>
                <w:rFonts w:ascii="Calibri" w:eastAsia="Times New Roman" w:hAnsi="Calibri" w:cs="Calibri"/>
                <w:kern w:val="0"/>
                <w:lang w:eastAsia="en-GB"/>
                <w14:ligatures w14:val="none"/>
              </w:rPr>
              <w:t xml:space="preserve"> report </w:t>
            </w:r>
            <w:r>
              <w:rPr>
                <w:rFonts w:ascii="Calibri" w:eastAsia="Times New Roman" w:hAnsi="Calibri" w:cs="Calibri"/>
                <w:kern w:val="0"/>
                <w:lang w:eastAsia="en-GB"/>
                <w14:ligatures w14:val="none"/>
              </w:rPr>
              <w:t xml:space="preserve">on </w:t>
            </w:r>
            <w:r w:rsidRPr="00652369">
              <w:rPr>
                <w:rFonts w:ascii="Calibri" w:eastAsia="Times New Roman" w:hAnsi="Calibri" w:cs="Calibri"/>
                <w:kern w:val="0"/>
                <w:lang w:eastAsia="en-GB"/>
                <w14:ligatures w14:val="none"/>
              </w:rPr>
              <w:t xml:space="preserve">climate-related financial disclosures for the same reporting period as </w:t>
            </w:r>
            <w:r>
              <w:rPr>
                <w:rFonts w:ascii="Calibri" w:eastAsia="Times New Roman" w:hAnsi="Calibri" w:cs="Calibri"/>
                <w:kern w:val="0"/>
                <w:lang w:eastAsia="en-GB"/>
                <w14:ligatures w14:val="none"/>
              </w:rPr>
              <w:t xml:space="preserve">their </w:t>
            </w:r>
            <w:r w:rsidRPr="00652369">
              <w:rPr>
                <w:rFonts w:ascii="Calibri" w:eastAsia="Times New Roman" w:hAnsi="Calibri" w:cs="Calibri"/>
                <w:kern w:val="0"/>
                <w:lang w:eastAsia="en-GB"/>
                <w14:ligatures w14:val="none"/>
              </w:rPr>
              <w:t>annual audited financial statements.</w:t>
            </w:r>
            <w:r w:rsidR="000358A8">
              <w:rPr>
                <w:rFonts w:ascii="Calibri" w:eastAsia="Times New Roman" w:hAnsi="Calibri" w:cs="Calibri"/>
                <w:kern w:val="0"/>
                <w:lang w:eastAsia="en-GB"/>
                <w14:ligatures w14:val="none"/>
              </w:rPr>
              <w:t xml:space="preserve"> This is provided in Part VI of the policy tool.</w:t>
            </w:r>
            <w:r w:rsidR="005B74B3">
              <w:rPr>
                <w:rFonts w:ascii="Calibri" w:eastAsia="Times New Roman" w:hAnsi="Calibri" w:cs="Calibri"/>
                <w:kern w:val="0"/>
                <w:lang w:eastAsia="en-GB"/>
                <w14:ligatures w14:val="none"/>
              </w:rPr>
              <w:t xml:space="preserve"> Also, the Bank of Tanzania, being the regulatory supervisor, is involved directly in monitoring the targeted entities in different ways such as conducting due diligence on the periodic reports on the climate-related financial disclosures from the targeted entities.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34FE90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857F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277F80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857F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77014C7" w:rsidR="00C82860" w:rsidRPr="00CF2E7C" w:rsidRDefault="00DD5C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9B087B">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1C80DEA" w14:textId="20FDAF58" w:rsidR="00042C68" w:rsidRDefault="00042C68" w:rsidP="003653DD">
            <w:pPr>
              <w:jc w:val="both"/>
              <w:textAlignment w:val="baseline"/>
              <w:rPr>
                <w:rFonts w:ascii="Calibri" w:eastAsia="Times New Roman" w:hAnsi="Calibri" w:cs="Calibri"/>
                <w:kern w:val="0"/>
                <w:lang w:eastAsia="en-GB"/>
                <w14:ligatures w14:val="none"/>
              </w:rPr>
            </w:pPr>
            <w:r w:rsidRPr="00042C68">
              <w:rPr>
                <w:rFonts w:ascii="Calibri" w:eastAsia="Times New Roman" w:hAnsi="Calibri" w:cs="Calibri"/>
                <w:kern w:val="0"/>
                <w:lang w:eastAsia="en-GB"/>
                <w14:ligatures w14:val="none"/>
              </w:rPr>
              <w:t>The targeted entities are required by the policy tool to disclose the climate-related risk management under Part VI</w:t>
            </w:r>
            <w:r>
              <w:rPr>
                <w:rFonts w:ascii="Calibri" w:eastAsia="Times New Roman" w:hAnsi="Calibri" w:cs="Calibri"/>
                <w:kern w:val="0"/>
                <w:lang w:eastAsia="en-GB"/>
                <w14:ligatures w14:val="none"/>
              </w:rPr>
              <w:t xml:space="preserve"> whereas;</w:t>
            </w:r>
          </w:p>
          <w:p w14:paraId="682F7EC5" w14:textId="77777777" w:rsidR="00042C68" w:rsidRPr="00042C68" w:rsidRDefault="00042C68" w:rsidP="003653DD">
            <w:pPr>
              <w:jc w:val="both"/>
              <w:textAlignment w:val="baseline"/>
              <w:rPr>
                <w:rFonts w:ascii="Calibri" w:eastAsia="Times New Roman" w:hAnsi="Calibri" w:cs="Calibri"/>
                <w:kern w:val="0"/>
                <w:lang w:eastAsia="en-GB"/>
                <w14:ligatures w14:val="none"/>
              </w:rPr>
            </w:pPr>
          </w:p>
          <w:p w14:paraId="5D486E35" w14:textId="77777777" w:rsidR="00042C68" w:rsidRDefault="00042C68" w:rsidP="003653DD">
            <w:pPr>
              <w:pStyle w:val="ListParagraph"/>
              <w:numPr>
                <w:ilvl w:val="0"/>
                <w:numId w:val="49"/>
              </w:numPr>
              <w:ind w:left="550" w:hanging="450"/>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targeted entities must make</w:t>
            </w:r>
            <w:r w:rsidRPr="00042C68">
              <w:rPr>
                <w:rFonts w:ascii="Calibri" w:eastAsia="Times New Roman" w:hAnsi="Calibri" w:cs="Calibri"/>
                <w:kern w:val="0"/>
                <w:lang w:eastAsia="en-GB"/>
                <w14:ligatures w14:val="none"/>
              </w:rPr>
              <w:t xml:space="preserve"> disclosures on risk management processes, </w:t>
            </w:r>
            <w:r>
              <w:rPr>
                <w:rFonts w:ascii="Calibri" w:eastAsia="Times New Roman" w:hAnsi="Calibri" w:cs="Calibri"/>
                <w:kern w:val="0"/>
                <w:lang w:eastAsia="en-GB"/>
                <w14:ligatures w14:val="none"/>
              </w:rPr>
              <w:t>and the</w:t>
            </w:r>
            <w:r w:rsidRPr="00042C68">
              <w:rPr>
                <w:rFonts w:ascii="Calibri" w:eastAsia="Times New Roman" w:hAnsi="Calibri" w:cs="Calibri"/>
                <w:kern w:val="0"/>
                <w:lang w:eastAsia="en-GB"/>
                <w14:ligatures w14:val="none"/>
              </w:rPr>
              <w:t xml:space="preserve"> minimum include information </w:t>
            </w:r>
            <w:r>
              <w:rPr>
                <w:rFonts w:ascii="Calibri" w:eastAsia="Times New Roman" w:hAnsi="Calibri" w:cs="Calibri"/>
                <w:kern w:val="0"/>
                <w:lang w:eastAsia="en-GB"/>
                <w14:ligatures w14:val="none"/>
              </w:rPr>
              <w:t xml:space="preserve">should be </w:t>
            </w:r>
            <w:r w:rsidRPr="00042C68">
              <w:rPr>
                <w:rFonts w:ascii="Calibri" w:eastAsia="Times New Roman" w:hAnsi="Calibri" w:cs="Calibri"/>
                <w:kern w:val="0"/>
                <w:lang w:eastAsia="en-GB"/>
                <w14:ligatures w14:val="none"/>
              </w:rPr>
              <w:t>about:</w:t>
            </w:r>
          </w:p>
          <w:p w14:paraId="57D4D756" w14:textId="77777777" w:rsidR="00042C68" w:rsidRDefault="00042C68" w:rsidP="003653DD">
            <w:pPr>
              <w:pStyle w:val="ListParagraph"/>
              <w:ind w:left="550"/>
              <w:jc w:val="both"/>
              <w:textAlignment w:val="baseline"/>
              <w:rPr>
                <w:rFonts w:ascii="Calibri" w:eastAsia="Times New Roman" w:hAnsi="Calibri" w:cs="Calibri"/>
                <w:kern w:val="0"/>
                <w:lang w:eastAsia="en-GB"/>
                <w14:ligatures w14:val="none"/>
              </w:rPr>
            </w:pPr>
          </w:p>
          <w:p w14:paraId="157B9D0A" w14:textId="3F228A0D" w:rsidR="00C82860" w:rsidRDefault="00C847EC" w:rsidP="003653DD">
            <w:pPr>
              <w:pStyle w:val="ListParagraph"/>
              <w:numPr>
                <w:ilvl w:val="1"/>
                <w:numId w:val="49"/>
              </w:numPr>
              <w:ind w:left="550" w:hanging="450"/>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042C68" w:rsidRPr="00042C68">
              <w:rPr>
                <w:rFonts w:ascii="Calibri" w:eastAsia="Times New Roman" w:hAnsi="Calibri" w:cs="Calibri"/>
                <w:kern w:val="0"/>
                <w:lang w:eastAsia="en-GB"/>
                <w14:ligatures w14:val="none"/>
              </w:rPr>
              <w:t>he processes and related policies used to identify, assess, prioritize, and monitor climate</w:t>
            </w:r>
            <w:r w:rsidR="00042C68">
              <w:rPr>
                <w:rFonts w:ascii="Calibri" w:eastAsia="Times New Roman" w:hAnsi="Calibri" w:cs="Calibri"/>
                <w:kern w:val="0"/>
                <w:lang w:eastAsia="en-GB"/>
                <w14:ligatures w14:val="none"/>
              </w:rPr>
              <w:t xml:space="preserve"> </w:t>
            </w:r>
            <w:r w:rsidR="00042C68" w:rsidRPr="00042C68">
              <w:rPr>
                <w:rFonts w:ascii="Calibri" w:eastAsia="Times New Roman" w:hAnsi="Calibri" w:cs="Calibri"/>
                <w:kern w:val="0"/>
                <w:lang w:eastAsia="en-GB"/>
                <w14:ligatures w14:val="none"/>
              </w:rPr>
              <w:t>related risks by including</w:t>
            </w:r>
            <w:r w:rsidR="00042C68">
              <w:rPr>
                <w:rFonts w:ascii="Calibri" w:eastAsia="Times New Roman" w:hAnsi="Calibri" w:cs="Calibri"/>
                <w:kern w:val="0"/>
                <w:lang w:eastAsia="en-GB"/>
                <w14:ligatures w14:val="none"/>
              </w:rPr>
              <w:t xml:space="preserve"> </w:t>
            </w:r>
            <w:r w:rsidR="00042C68" w:rsidRPr="00042C68">
              <w:rPr>
                <w:rFonts w:ascii="Calibri" w:eastAsia="Times New Roman" w:hAnsi="Calibri" w:cs="Calibri"/>
                <w:kern w:val="0"/>
                <w:lang w:eastAsia="en-GB"/>
                <w14:ligatures w14:val="none"/>
              </w:rPr>
              <w:t>deployed parameters and inputs;</w:t>
            </w:r>
            <w:r w:rsidR="00042C68">
              <w:rPr>
                <w:rFonts w:ascii="Calibri" w:eastAsia="Times New Roman" w:hAnsi="Calibri" w:cs="Calibri"/>
                <w:kern w:val="0"/>
                <w:lang w:eastAsia="en-GB"/>
                <w14:ligatures w14:val="none"/>
              </w:rPr>
              <w:t xml:space="preserve"> </w:t>
            </w:r>
            <w:r w:rsidR="00042C68" w:rsidRPr="00042C68">
              <w:rPr>
                <w:rFonts w:ascii="Calibri" w:eastAsia="Times New Roman" w:hAnsi="Calibri" w:cs="Calibri"/>
                <w:kern w:val="0"/>
                <w:lang w:eastAsia="en-GB"/>
                <w14:ligatures w14:val="none"/>
              </w:rPr>
              <w:t xml:space="preserve">the method such as scenario analysis used by </w:t>
            </w:r>
            <w:r w:rsidR="00042C68">
              <w:rPr>
                <w:rFonts w:ascii="Calibri" w:eastAsia="Times New Roman" w:hAnsi="Calibri" w:cs="Calibri"/>
                <w:kern w:val="0"/>
                <w:lang w:eastAsia="en-GB"/>
                <w14:ligatures w14:val="none"/>
              </w:rPr>
              <w:t>the targeted entity</w:t>
            </w:r>
            <w:r w:rsidR="00042C68" w:rsidRPr="00042C68">
              <w:rPr>
                <w:rFonts w:ascii="Calibri" w:eastAsia="Times New Roman" w:hAnsi="Calibri" w:cs="Calibri"/>
                <w:kern w:val="0"/>
                <w:lang w:eastAsia="en-GB"/>
                <w14:ligatures w14:val="none"/>
              </w:rPr>
              <w:t xml:space="preserve"> to inform its identification of climate-related risks; assessment of the nature, likelihood and magnitude of the effects of those climate-related </w:t>
            </w:r>
            <w:r w:rsidR="00042C68" w:rsidRPr="00042C68">
              <w:rPr>
                <w:rFonts w:ascii="Calibri" w:eastAsia="Times New Roman" w:hAnsi="Calibri" w:cs="Calibri"/>
                <w:kern w:val="0"/>
                <w:lang w:eastAsia="en-GB"/>
                <w14:ligatures w14:val="none"/>
              </w:rPr>
              <w:lastRenderedPageBreak/>
              <w:t>risks which may include qualitative factors and/or quantitative thresholds;</w:t>
            </w:r>
            <w:r>
              <w:rPr>
                <w:rFonts w:ascii="Calibri" w:eastAsia="Times New Roman" w:hAnsi="Calibri" w:cs="Calibri"/>
                <w:kern w:val="0"/>
                <w:lang w:eastAsia="en-GB"/>
                <w14:ligatures w14:val="none"/>
              </w:rPr>
              <w:t xml:space="preserve"> </w:t>
            </w:r>
            <w:r w:rsidR="00042C68" w:rsidRPr="00042C68">
              <w:rPr>
                <w:rFonts w:ascii="Calibri" w:eastAsia="Times New Roman" w:hAnsi="Calibri" w:cs="Calibri"/>
                <w:kern w:val="0"/>
                <w:lang w:eastAsia="en-GB"/>
                <w14:ligatures w14:val="none"/>
              </w:rPr>
              <w:t xml:space="preserve">how a </w:t>
            </w:r>
            <w:r w:rsidR="00252BFC">
              <w:rPr>
                <w:rFonts w:ascii="Calibri" w:eastAsia="Times New Roman" w:hAnsi="Calibri" w:cs="Calibri"/>
                <w:kern w:val="0"/>
                <w:lang w:eastAsia="en-GB"/>
                <w14:ligatures w14:val="none"/>
              </w:rPr>
              <w:t>targeted entity</w:t>
            </w:r>
            <w:r w:rsidR="00042C68" w:rsidRPr="00042C68">
              <w:rPr>
                <w:rFonts w:ascii="Calibri" w:eastAsia="Times New Roman" w:hAnsi="Calibri" w:cs="Calibri"/>
                <w:kern w:val="0"/>
                <w:lang w:eastAsia="en-GB"/>
                <w14:ligatures w14:val="none"/>
              </w:rPr>
              <w:t xml:space="preserve"> prioritizes climate-related risks in comparison to other types of risk; how a bank or financial institution monitors climate-related risks; and whether and how </w:t>
            </w:r>
            <w:r w:rsidR="00252BFC">
              <w:rPr>
                <w:rFonts w:ascii="Calibri" w:eastAsia="Times New Roman" w:hAnsi="Calibri" w:cs="Calibri"/>
                <w:kern w:val="0"/>
                <w:lang w:eastAsia="en-GB"/>
                <w14:ligatures w14:val="none"/>
              </w:rPr>
              <w:t>targeted entity</w:t>
            </w:r>
            <w:r w:rsidR="00042C68" w:rsidRPr="00042C68">
              <w:rPr>
                <w:rFonts w:ascii="Calibri" w:eastAsia="Times New Roman" w:hAnsi="Calibri" w:cs="Calibri"/>
                <w:kern w:val="0"/>
                <w:lang w:eastAsia="en-GB"/>
                <w14:ligatures w14:val="none"/>
              </w:rPr>
              <w:t xml:space="preserve"> has changed the processes it uses compared with the previous reporting period.</w:t>
            </w:r>
          </w:p>
          <w:p w14:paraId="787408C8" w14:textId="77777777" w:rsidR="00C847EC" w:rsidRDefault="00C847EC" w:rsidP="003653DD">
            <w:pPr>
              <w:pStyle w:val="ListParagraph"/>
              <w:ind w:left="830"/>
              <w:jc w:val="both"/>
              <w:textAlignment w:val="baseline"/>
              <w:rPr>
                <w:rFonts w:ascii="Calibri" w:eastAsia="Times New Roman" w:hAnsi="Calibri" w:cs="Calibri"/>
                <w:kern w:val="0"/>
                <w:lang w:eastAsia="en-GB"/>
                <w14:ligatures w14:val="none"/>
              </w:rPr>
            </w:pPr>
          </w:p>
          <w:p w14:paraId="6E02D601" w14:textId="1EB47ADF" w:rsidR="008F2D65" w:rsidRDefault="008F2D65" w:rsidP="003653DD">
            <w:pPr>
              <w:pStyle w:val="ListParagraph"/>
              <w:numPr>
                <w:ilvl w:val="0"/>
                <w:numId w:val="49"/>
              </w:numPr>
              <w:ind w:left="550" w:hanging="450"/>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8F2D65">
              <w:rPr>
                <w:rFonts w:ascii="Calibri" w:eastAsia="Times New Roman" w:hAnsi="Calibri" w:cs="Calibri"/>
                <w:kern w:val="0"/>
                <w:lang w:eastAsia="en-GB"/>
                <w14:ligatures w14:val="none"/>
              </w:rPr>
              <w:t xml:space="preserve">he processes that </w:t>
            </w:r>
            <w:r w:rsidR="00252BFC">
              <w:rPr>
                <w:rFonts w:ascii="Calibri" w:eastAsia="Times New Roman" w:hAnsi="Calibri" w:cs="Calibri"/>
                <w:kern w:val="0"/>
                <w:lang w:eastAsia="en-GB"/>
                <w14:ligatures w14:val="none"/>
              </w:rPr>
              <w:t>the targeted entity</w:t>
            </w:r>
            <w:r w:rsidRPr="008F2D65">
              <w:rPr>
                <w:rFonts w:ascii="Calibri" w:eastAsia="Times New Roman" w:hAnsi="Calibri" w:cs="Calibri"/>
                <w:kern w:val="0"/>
                <w:lang w:eastAsia="en-GB"/>
                <w14:ligatures w14:val="none"/>
              </w:rPr>
              <w:t xml:space="preserve"> uses to identify, assess, prioritize, and monitor climate-related opportunitie</w:t>
            </w:r>
            <w:r>
              <w:rPr>
                <w:rFonts w:ascii="Calibri" w:eastAsia="Times New Roman" w:hAnsi="Calibri" w:cs="Calibri"/>
                <w:kern w:val="0"/>
                <w:lang w:eastAsia="en-GB"/>
                <w14:ligatures w14:val="none"/>
              </w:rPr>
              <w:t>s.</w:t>
            </w:r>
          </w:p>
          <w:p w14:paraId="0D33C3AA" w14:textId="77777777" w:rsidR="008F2D65" w:rsidRDefault="008F2D65" w:rsidP="003653DD">
            <w:pPr>
              <w:pStyle w:val="ListParagraph"/>
              <w:ind w:left="550"/>
              <w:jc w:val="both"/>
              <w:textAlignment w:val="baseline"/>
              <w:rPr>
                <w:rFonts w:ascii="Calibri" w:eastAsia="Times New Roman" w:hAnsi="Calibri" w:cs="Calibri"/>
                <w:kern w:val="0"/>
                <w:lang w:eastAsia="en-GB"/>
                <w14:ligatures w14:val="none"/>
              </w:rPr>
            </w:pPr>
          </w:p>
          <w:p w14:paraId="4DEB14D8" w14:textId="7820447F" w:rsidR="00C847EC" w:rsidRPr="003653DD" w:rsidRDefault="008F2D65" w:rsidP="003653DD">
            <w:pPr>
              <w:pStyle w:val="ListParagraph"/>
              <w:numPr>
                <w:ilvl w:val="0"/>
                <w:numId w:val="49"/>
              </w:numPr>
              <w:ind w:left="550" w:hanging="450"/>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H</w:t>
            </w:r>
            <w:r w:rsidRPr="008F2D65">
              <w:rPr>
                <w:rFonts w:ascii="Calibri" w:eastAsia="Times New Roman" w:hAnsi="Calibri" w:cs="Calibri"/>
                <w:kern w:val="0"/>
                <w:lang w:eastAsia="en-GB"/>
                <w14:ligatures w14:val="none"/>
              </w:rPr>
              <w:t>ow climate-related financial risks are integrated in the overall risk management framework.</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C255F2E" w:rsidR="00C82860" w:rsidRPr="00CF2E7C" w:rsidRDefault="004721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DD68BF">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CEABCD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D68B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C4D6713" w14:textId="0ED19A0D" w:rsidR="00C82860" w:rsidRDefault="00DD68BF" w:rsidP="00E0532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w:t>
            </w:r>
            <w:r w:rsidRPr="00E0532A">
              <w:rPr>
                <w:rFonts w:ascii="Calibri" w:eastAsia="Times New Roman" w:hAnsi="Calibri" w:cs="Calibri"/>
                <w:b/>
                <w:bCs/>
                <w:kern w:val="0"/>
                <w:lang w:eastAsia="en-GB"/>
                <w14:ligatures w14:val="none"/>
              </w:rPr>
              <w:t>Part VI</w:t>
            </w:r>
            <w:r>
              <w:rPr>
                <w:rFonts w:ascii="Calibri" w:eastAsia="Times New Roman" w:hAnsi="Calibri" w:cs="Calibri"/>
                <w:kern w:val="0"/>
                <w:lang w:eastAsia="en-GB"/>
                <w14:ligatures w14:val="none"/>
              </w:rPr>
              <w:t xml:space="preserve"> of the policy tool provides for the following metrics </w:t>
            </w:r>
            <w:r w:rsidR="00E0532A">
              <w:rPr>
                <w:rFonts w:ascii="Calibri" w:eastAsia="Times New Roman" w:hAnsi="Calibri" w:cs="Calibri"/>
                <w:kern w:val="0"/>
                <w:lang w:eastAsia="en-GB"/>
                <w14:ligatures w14:val="none"/>
              </w:rPr>
              <w:t>that need to</w:t>
            </w:r>
            <w:r>
              <w:rPr>
                <w:rFonts w:ascii="Calibri" w:eastAsia="Times New Roman" w:hAnsi="Calibri" w:cs="Calibri"/>
                <w:kern w:val="0"/>
                <w:lang w:eastAsia="en-GB"/>
                <w14:ligatures w14:val="none"/>
              </w:rPr>
              <w:t xml:space="preserve"> be </w:t>
            </w:r>
            <w:r w:rsidR="00E0532A">
              <w:rPr>
                <w:rFonts w:ascii="Calibri" w:eastAsia="Times New Roman" w:hAnsi="Calibri" w:cs="Calibri"/>
                <w:kern w:val="0"/>
                <w:lang w:eastAsia="en-GB"/>
                <w14:ligatures w14:val="none"/>
              </w:rPr>
              <w:t>disclosed</w:t>
            </w:r>
            <w:r>
              <w:rPr>
                <w:rFonts w:ascii="Calibri" w:eastAsia="Times New Roman" w:hAnsi="Calibri" w:cs="Calibri"/>
                <w:kern w:val="0"/>
                <w:lang w:eastAsia="en-GB"/>
                <w14:ligatures w14:val="none"/>
              </w:rPr>
              <w:t xml:space="preserve"> by the targeted entities</w:t>
            </w:r>
            <w:r w:rsidR="00E0532A">
              <w:rPr>
                <w:rFonts w:ascii="Calibri" w:eastAsia="Times New Roman" w:hAnsi="Calibri" w:cs="Calibri"/>
                <w:kern w:val="0"/>
                <w:lang w:eastAsia="en-GB"/>
                <w14:ligatures w14:val="none"/>
              </w:rPr>
              <w:t>:</w:t>
            </w:r>
          </w:p>
          <w:p w14:paraId="57B04353" w14:textId="77777777"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 xml:space="preserve"> (1) the amount and percentage of assets or business activities vulnerable to climate-related transition risks; </w:t>
            </w:r>
          </w:p>
          <w:p w14:paraId="58284E25" w14:textId="77777777"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 xml:space="preserve">(2) the amount and percentage of assets or business activities vulnerable to climate-related physical risks; </w:t>
            </w:r>
          </w:p>
          <w:p w14:paraId="74CCB09E" w14:textId="77777777"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 xml:space="preserve">(3) the amount and percentage of assets or business activities aligned with climate-related opportunities; </w:t>
            </w:r>
          </w:p>
          <w:p w14:paraId="59294956" w14:textId="7F13CB1D"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(4) the amount of capital expenditure, financing or investment deployed towards climate-related risks and opportunities</w:t>
            </w:r>
            <w:r>
              <w:rPr>
                <w:rFonts w:ascii="Calibri" w:eastAsia="Times New Roman" w:hAnsi="Calibri" w:cs="Calibri"/>
                <w:kern w:val="0"/>
                <w:lang w:eastAsia="en-GB"/>
                <w14:ligatures w14:val="none"/>
              </w:rPr>
              <w:t>;</w:t>
            </w:r>
            <w:r w:rsidRPr="00E0532A">
              <w:rPr>
                <w:rFonts w:ascii="Calibri" w:eastAsia="Times New Roman" w:hAnsi="Calibri" w:cs="Calibri"/>
                <w:kern w:val="0"/>
                <w:lang w:eastAsia="en-GB"/>
                <w14:ligatures w14:val="none"/>
              </w:rPr>
              <w:t xml:space="preserve"> </w:t>
            </w:r>
          </w:p>
          <w:p w14:paraId="545F21AB" w14:textId="77777777"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 xml:space="preserve">(5) internal carbon prices including: (i) whether and how a bank or financial institution is applying a carbon price in decision-making and (ii) the price for each metric tonne of greenhouse gas emissions the bank or financial institution uses to assess the costs of its greenhouse gas emissions; </w:t>
            </w:r>
          </w:p>
          <w:p w14:paraId="310AD3D2" w14:textId="136D0719"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(6) financed emissions including: (i) absolute gross financed emissions, disaggregated by (1) Scope 1, (2) Scope 2 and (3) Scope 3; (ii) gross exposure for each industry by asset class; (iii) percentage of gross exposure included in the financed emissions calculation; and (iv) description of the methodology used to calculate financed emissions</w:t>
            </w:r>
            <w:r>
              <w:rPr>
                <w:rFonts w:ascii="Calibri" w:eastAsia="Times New Roman" w:hAnsi="Calibri" w:cs="Calibri"/>
                <w:kern w:val="0"/>
                <w:lang w:eastAsia="en-GB"/>
                <w14:ligatures w14:val="none"/>
              </w:rPr>
              <w:t>;</w:t>
            </w:r>
          </w:p>
          <w:p w14:paraId="05DCB070" w14:textId="77777777" w:rsidR="00E0532A"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(7) remuneration to board and senior management including whether and how climate-related considerations are factored into their remuneration and the</w:t>
            </w:r>
            <w:r>
              <w:rPr>
                <w:rFonts w:ascii="Calibri" w:eastAsia="Times New Roman" w:hAnsi="Calibri" w:cs="Calibri"/>
                <w:kern w:val="0"/>
                <w:lang w:eastAsia="en-GB"/>
                <w14:ligatures w14:val="none"/>
              </w:rPr>
              <w:t xml:space="preserve"> </w:t>
            </w:r>
            <w:r w:rsidRPr="00E0532A">
              <w:rPr>
                <w:rFonts w:ascii="Calibri" w:eastAsia="Times New Roman" w:hAnsi="Calibri" w:cs="Calibri"/>
                <w:kern w:val="0"/>
                <w:lang w:eastAsia="en-GB"/>
                <w14:ligatures w14:val="none"/>
              </w:rPr>
              <w:t xml:space="preserve">percentage of which such remuneration is recognised in the current period; and </w:t>
            </w:r>
          </w:p>
          <w:p w14:paraId="0E4E5837" w14:textId="687C5BDA" w:rsidR="00DD68BF" w:rsidRDefault="00E0532A" w:rsidP="00E0532A">
            <w:pPr>
              <w:jc w:val="both"/>
              <w:textAlignment w:val="baseline"/>
              <w:rPr>
                <w:rFonts w:ascii="Calibri" w:eastAsia="Times New Roman" w:hAnsi="Calibri" w:cs="Calibri"/>
                <w:kern w:val="0"/>
                <w:lang w:eastAsia="en-GB"/>
                <w14:ligatures w14:val="none"/>
              </w:rPr>
            </w:pPr>
            <w:r w:rsidRPr="00E0532A">
              <w:rPr>
                <w:rFonts w:ascii="Calibri" w:eastAsia="Times New Roman" w:hAnsi="Calibri" w:cs="Calibri"/>
                <w:kern w:val="0"/>
                <w:lang w:eastAsia="en-GB"/>
                <w14:ligatures w14:val="none"/>
              </w:rPr>
              <w:t>(8) reference methodologies, definitions and criteria associated with the metrics and targets included in its disclosure.</w:t>
            </w:r>
          </w:p>
          <w:p w14:paraId="593BA361" w14:textId="00305D9B" w:rsidR="00DD68BF" w:rsidRPr="00CF2E7C" w:rsidRDefault="00DD68BF"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7EE684AD" w:rsidR="00655FF7" w:rsidRPr="00CF2E7C" w:rsidRDefault="00023E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A8EB88A" w:rsidR="003032A9" w:rsidRPr="00CF2E7C" w:rsidRDefault="007237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23E98">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5F694E35" w:rsidR="00BE1F9E" w:rsidRPr="00CF2E7C" w:rsidRDefault="00D436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23E98">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5EA340C" w:rsidR="00DC31BF" w:rsidRPr="00CF2E7C" w:rsidRDefault="00D436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A2E97">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0B1412E2" w:rsidR="0098226E" w:rsidRPr="00CF2E7C" w:rsidRDefault="00EE1A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A2E97">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4B76892" w:rsidR="00F10A6E" w:rsidRPr="00CF2E7C" w:rsidRDefault="00F27F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A2E97">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6CB0C8E" w:rsidR="00F26296" w:rsidRPr="00CF2E7C" w:rsidRDefault="00ED4B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A2E97">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6467827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F307A">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590879B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F307A">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64C2A7E4" w:rsidR="00B114FD" w:rsidRPr="00CF2E7C" w:rsidRDefault="003C19F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D2B1B41" w:rsidR="00702413" w:rsidRPr="009C4D10" w:rsidRDefault="003C19F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 the survey thoroughly covered the relevant aspects.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77717F08" w:rsidR="00702413" w:rsidRPr="009C4D10" w:rsidRDefault="003C19F4" w:rsidP="003C19F4">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challenges that can be noticed in implementation of the policy tool include its lack of adequate measures, scenarios and specify international climate related disclosure systems and standards that could help strengthen its enforceability and productivity. Hopefully, in the near future, the policy tool can be amended to incorporated all the necessary international standards of climate- related disclosure in financial risks and help to effectively mitigate climate change.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0B28037" w:rsidR="00FE0EA5" w:rsidRPr="009C4D10" w:rsidRDefault="00FE0EA5" w:rsidP="00CF2E7C">
            <w:pPr>
              <w:rPr>
                <w:rFonts w:cstheme="minorHAnsi"/>
              </w:rPr>
            </w:pPr>
            <w:r w:rsidRPr="009C4D10">
              <w:rPr>
                <w:rFonts w:cstheme="minorHAnsi"/>
                <w:lang w:val="en-SG"/>
              </w:rPr>
              <w:t> </w:t>
            </w:r>
            <w:r w:rsidRPr="009C4D10">
              <w:rPr>
                <w:rFonts w:cstheme="minorHAnsi"/>
              </w:rPr>
              <w:t> </w:t>
            </w:r>
            <w:r w:rsidR="001347C8">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5AED5D00" w:rsidR="00FE0EA5" w:rsidRPr="009C4D10" w:rsidRDefault="00FE0EA5" w:rsidP="00CF2E7C">
            <w:pPr>
              <w:rPr>
                <w:rFonts w:cstheme="minorHAnsi"/>
              </w:rPr>
            </w:pPr>
            <w:r w:rsidRPr="009C4D10">
              <w:rPr>
                <w:rFonts w:cstheme="minorHAnsi"/>
                <w:lang w:val="en-SG"/>
              </w:rPr>
              <w:t> </w:t>
            </w:r>
            <w:r w:rsidRPr="009C4D10">
              <w:rPr>
                <w:rFonts w:cstheme="minorHAnsi"/>
              </w:rPr>
              <w:t> </w:t>
            </w:r>
            <w:r w:rsidR="001347C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F15AA7B" w:rsidR="00FE0EA5" w:rsidRPr="009C4D10" w:rsidRDefault="00FE0EA5" w:rsidP="00CF2E7C">
            <w:pPr>
              <w:rPr>
                <w:rFonts w:cstheme="minorHAnsi"/>
              </w:rPr>
            </w:pPr>
            <w:r w:rsidRPr="009C4D10">
              <w:rPr>
                <w:rFonts w:cstheme="minorHAnsi"/>
                <w:lang w:val="en-SG"/>
              </w:rPr>
              <w:t> </w:t>
            </w:r>
            <w:r w:rsidRPr="009C4D10">
              <w:rPr>
                <w:rFonts w:cstheme="minorHAnsi"/>
              </w:rPr>
              <w:t> </w:t>
            </w:r>
            <w:r w:rsidR="001347C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D3A220C" w:rsidR="00FE0EA5" w:rsidRPr="009C4D10" w:rsidRDefault="00FE0EA5" w:rsidP="00CF2E7C">
            <w:pPr>
              <w:rPr>
                <w:rFonts w:cstheme="minorHAnsi"/>
              </w:rPr>
            </w:pPr>
            <w:r w:rsidRPr="009C4D10">
              <w:rPr>
                <w:rFonts w:cstheme="minorHAnsi"/>
                <w:lang w:val="en-SG"/>
              </w:rPr>
              <w:t> </w:t>
            </w:r>
            <w:r w:rsidRPr="009C4D10">
              <w:rPr>
                <w:rFonts w:cstheme="minorHAnsi"/>
              </w:rPr>
              <w:t> </w:t>
            </w:r>
            <w:r w:rsidR="001347C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A391FBF" w:rsidR="00FE0EA5" w:rsidRPr="009C4D10" w:rsidRDefault="00FE0EA5" w:rsidP="00CF2E7C">
            <w:pPr>
              <w:rPr>
                <w:rFonts w:cstheme="minorHAnsi"/>
              </w:rPr>
            </w:pPr>
            <w:r w:rsidRPr="009C4D10">
              <w:rPr>
                <w:rFonts w:cstheme="minorHAnsi"/>
                <w:lang w:val="en-SG"/>
              </w:rPr>
              <w:t> </w:t>
            </w:r>
            <w:r w:rsidRPr="009C4D10">
              <w:rPr>
                <w:rFonts w:cstheme="minorHAnsi"/>
              </w:rPr>
              <w:t> </w:t>
            </w:r>
            <w:r w:rsidR="001347C8">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05A1B41" w:rsidR="00FE0EA5" w:rsidRPr="009C4D10" w:rsidRDefault="00FE0EA5" w:rsidP="00CF2E7C">
            <w:pPr>
              <w:rPr>
                <w:rFonts w:cstheme="minorHAnsi"/>
              </w:rPr>
            </w:pPr>
            <w:r w:rsidRPr="009C4D10">
              <w:rPr>
                <w:rFonts w:cstheme="minorHAnsi"/>
              </w:rPr>
              <w:t>  </w:t>
            </w:r>
            <w:r w:rsidR="001347C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A7429DD" w:rsidR="00FE0EA5" w:rsidRPr="009C4D10" w:rsidRDefault="00FE0EA5" w:rsidP="00CF2E7C">
            <w:pPr>
              <w:rPr>
                <w:rFonts w:cstheme="minorHAnsi"/>
              </w:rPr>
            </w:pPr>
            <w:r w:rsidRPr="009C4D10">
              <w:rPr>
                <w:rFonts w:cstheme="minorHAnsi"/>
                <w:lang w:val="en-SG"/>
              </w:rPr>
              <w:t> </w:t>
            </w:r>
            <w:r w:rsidRPr="009C4D10">
              <w:rPr>
                <w:rFonts w:cstheme="minorHAnsi"/>
              </w:rPr>
              <w:t> </w:t>
            </w:r>
            <w:r w:rsidR="000534C6">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07FA68" w14:textId="77777777" w:rsidR="00A46B9C" w:rsidRDefault="00A46B9C" w:rsidP="00874E39">
      <w:r>
        <w:separator/>
      </w:r>
    </w:p>
  </w:endnote>
  <w:endnote w:type="continuationSeparator" w:id="0">
    <w:p w14:paraId="380E9B69" w14:textId="77777777" w:rsidR="00A46B9C" w:rsidRDefault="00A46B9C" w:rsidP="00874E39">
      <w:r>
        <w:continuationSeparator/>
      </w:r>
    </w:p>
  </w:endnote>
  <w:endnote w:type="continuationNotice" w:id="1">
    <w:p w14:paraId="22FE3034" w14:textId="77777777" w:rsidR="00A46B9C" w:rsidRDefault="00A46B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716EBE" w14:textId="77777777" w:rsidR="00A46B9C" w:rsidRDefault="00A46B9C" w:rsidP="00874E39">
      <w:r>
        <w:separator/>
      </w:r>
    </w:p>
  </w:footnote>
  <w:footnote w:type="continuationSeparator" w:id="0">
    <w:p w14:paraId="4D586061" w14:textId="77777777" w:rsidR="00A46B9C" w:rsidRDefault="00A46B9C" w:rsidP="00874E39">
      <w:r>
        <w:continuationSeparator/>
      </w:r>
    </w:p>
  </w:footnote>
  <w:footnote w:type="continuationNotice" w:id="1">
    <w:p w14:paraId="1ED29E1C" w14:textId="77777777" w:rsidR="00A46B9C" w:rsidRDefault="00A46B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7CE53F1"/>
    <w:multiLevelType w:val="hybridMultilevel"/>
    <w:tmpl w:val="1EDE8E98"/>
    <w:lvl w:ilvl="0" w:tplc="8878FA7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480DE5"/>
    <w:multiLevelType w:val="multilevel"/>
    <w:tmpl w:val="BD04F884"/>
    <w:lvl w:ilvl="0">
      <w:start w:val="1"/>
      <w:numFmt w:val="decimal"/>
      <w:lvlText w:val="%1."/>
      <w:lvlJc w:val="left"/>
      <w:pPr>
        <w:ind w:left="720" w:hanging="360"/>
      </w:pPr>
      <w:rPr>
        <w:rFonts w:hint="default"/>
      </w:rPr>
    </w:lvl>
    <w:lvl w:ilvl="1">
      <w:start w:val="1"/>
      <w:numFmt w:val="decimal"/>
      <w:isLgl/>
      <w:lvlText w:val="%1.%2."/>
      <w:lvlJc w:val="left"/>
      <w:pPr>
        <w:ind w:left="830" w:hanging="4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127503816">
    <w:abstractNumId w:val="21"/>
  </w:num>
  <w:num w:numId="50" w16cid:durableId="293758844">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D4E"/>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E98"/>
    <w:rsid w:val="00024B36"/>
    <w:rsid w:val="00024B46"/>
    <w:rsid w:val="00025699"/>
    <w:rsid w:val="00027241"/>
    <w:rsid w:val="00027314"/>
    <w:rsid w:val="00027BB2"/>
    <w:rsid w:val="00027D03"/>
    <w:rsid w:val="00030C1E"/>
    <w:rsid w:val="000334B6"/>
    <w:rsid w:val="0003453A"/>
    <w:rsid w:val="00034EDB"/>
    <w:rsid w:val="00035464"/>
    <w:rsid w:val="000358A8"/>
    <w:rsid w:val="000372C9"/>
    <w:rsid w:val="000403CE"/>
    <w:rsid w:val="00040F2E"/>
    <w:rsid w:val="00040F48"/>
    <w:rsid w:val="00041BB2"/>
    <w:rsid w:val="00042406"/>
    <w:rsid w:val="00042518"/>
    <w:rsid w:val="000428FA"/>
    <w:rsid w:val="00042C68"/>
    <w:rsid w:val="00044155"/>
    <w:rsid w:val="000449A7"/>
    <w:rsid w:val="000463AE"/>
    <w:rsid w:val="00046B6B"/>
    <w:rsid w:val="00047A6C"/>
    <w:rsid w:val="00047A9C"/>
    <w:rsid w:val="00050BDF"/>
    <w:rsid w:val="000526BB"/>
    <w:rsid w:val="00052CA3"/>
    <w:rsid w:val="000534C6"/>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7D8"/>
    <w:rsid w:val="0008098E"/>
    <w:rsid w:val="00080D39"/>
    <w:rsid w:val="00083507"/>
    <w:rsid w:val="000844F5"/>
    <w:rsid w:val="00084827"/>
    <w:rsid w:val="00084B66"/>
    <w:rsid w:val="0008541F"/>
    <w:rsid w:val="0008744D"/>
    <w:rsid w:val="00087549"/>
    <w:rsid w:val="00090E3B"/>
    <w:rsid w:val="0009141C"/>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F9F"/>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5F7D"/>
    <w:rsid w:val="00106F13"/>
    <w:rsid w:val="001076B0"/>
    <w:rsid w:val="001078E1"/>
    <w:rsid w:val="00107CE2"/>
    <w:rsid w:val="00107D91"/>
    <w:rsid w:val="001126A8"/>
    <w:rsid w:val="00112815"/>
    <w:rsid w:val="00112A2C"/>
    <w:rsid w:val="00112A6B"/>
    <w:rsid w:val="00112EE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7C8"/>
    <w:rsid w:val="00136F5B"/>
    <w:rsid w:val="00137257"/>
    <w:rsid w:val="00137BB2"/>
    <w:rsid w:val="00140A55"/>
    <w:rsid w:val="00140BD0"/>
    <w:rsid w:val="00141D8E"/>
    <w:rsid w:val="00142993"/>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D0B"/>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4AE"/>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959"/>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BFC"/>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33B"/>
    <w:rsid w:val="00277FC5"/>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3DD"/>
    <w:rsid w:val="0036671B"/>
    <w:rsid w:val="003676DE"/>
    <w:rsid w:val="0036779C"/>
    <w:rsid w:val="00372AEE"/>
    <w:rsid w:val="00372CDF"/>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B9C"/>
    <w:rsid w:val="003C16DA"/>
    <w:rsid w:val="003C19F4"/>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98F"/>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C7F"/>
    <w:rsid w:val="00444D51"/>
    <w:rsid w:val="004474C7"/>
    <w:rsid w:val="00450AD7"/>
    <w:rsid w:val="00450C15"/>
    <w:rsid w:val="004514AB"/>
    <w:rsid w:val="00452F13"/>
    <w:rsid w:val="004557A1"/>
    <w:rsid w:val="00455C19"/>
    <w:rsid w:val="00455E1B"/>
    <w:rsid w:val="00460A6D"/>
    <w:rsid w:val="00461552"/>
    <w:rsid w:val="00463D40"/>
    <w:rsid w:val="00464C5E"/>
    <w:rsid w:val="0046509D"/>
    <w:rsid w:val="00465B8D"/>
    <w:rsid w:val="00465BE4"/>
    <w:rsid w:val="00467A1C"/>
    <w:rsid w:val="00470095"/>
    <w:rsid w:val="00470D19"/>
    <w:rsid w:val="004711F3"/>
    <w:rsid w:val="0047217A"/>
    <w:rsid w:val="004722EF"/>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794"/>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2E9"/>
    <w:rsid w:val="004C3866"/>
    <w:rsid w:val="004C3A52"/>
    <w:rsid w:val="004C6739"/>
    <w:rsid w:val="004C70AC"/>
    <w:rsid w:val="004D2730"/>
    <w:rsid w:val="004D3416"/>
    <w:rsid w:val="004D4D22"/>
    <w:rsid w:val="004D5810"/>
    <w:rsid w:val="004D6484"/>
    <w:rsid w:val="004D7C53"/>
    <w:rsid w:val="004E4F56"/>
    <w:rsid w:val="004E51B5"/>
    <w:rsid w:val="004F0C55"/>
    <w:rsid w:val="004F276F"/>
    <w:rsid w:val="004F307A"/>
    <w:rsid w:val="004F48E8"/>
    <w:rsid w:val="004F5354"/>
    <w:rsid w:val="004F6C3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6B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447"/>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4B3"/>
    <w:rsid w:val="005C327C"/>
    <w:rsid w:val="005C4420"/>
    <w:rsid w:val="005C5681"/>
    <w:rsid w:val="005C6A1D"/>
    <w:rsid w:val="005C6C86"/>
    <w:rsid w:val="005C765C"/>
    <w:rsid w:val="005C7DF6"/>
    <w:rsid w:val="005D02C9"/>
    <w:rsid w:val="005D08FF"/>
    <w:rsid w:val="005D55BE"/>
    <w:rsid w:val="005D5720"/>
    <w:rsid w:val="005D7CD4"/>
    <w:rsid w:val="005E0296"/>
    <w:rsid w:val="005E264E"/>
    <w:rsid w:val="005E2F27"/>
    <w:rsid w:val="005E50FD"/>
    <w:rsid w:val="005E603A"/>
    <w:rsid w:val="005E62F9"/>
    <w:rsid w:val="005E6D04"/>
    <w:rsid w:val="005E78BA"/>
    <w:rsid w:val="005F0524"/>
    <w:rsid w:val="005F085A"/>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2B5"/>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C6E"/>
    <w:rsid w:val="00637FAE"/>
    <w:rsid w:val="0064134E"/>
    <w:rsid w:val="00641484"/>
    <w:rsid w:val="00641E18"/>
    <w:rsid w:val="00641ECB"/>
    <w:rsid w:val="006422ED"/>
    <w:rsid w:val="006450DB"/>
    <w:rsid w:val="0064585A"/>
    <w:rsid w:val="00646CCB"/>
    <w:rsid w:val="00647110"/>
    <w:rsid w:val="00647A60"/>
    <w:rsid w:val="00647D9B"/>
    <w:rsid w:val="00651DBE"/>
    <w:rsid w:val="00652369"/>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7FC"/>
    <w:rsid w:val="00685A4F"/>
    <w:rsid w:val="006878AC"/>
    <w:rsid w:val="00690B2A"/>
    <w:rsid w:val="006936EF"/>
    <w:rsid w:val="00693D71"/>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0F0"/>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D98"/>
    <w:rsid w:val="00714E43"/>
    <w:rsid w:val="00717C33"/>
    <w:rsid w:val="007201B1"/>
    <w:rsid w:val="00723769"/>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429"/>
    <w:rsid w:val="007807DE"/>
    <w:rsid w:val="00782ABB"/>
    <w:rsid w:val="00782B03"/>
    <w:rsid w:val="00783F69"/>
    <w:rsid w:val="0078610D"/>
    <w:rsid w:val="007866CF"/>
    <w:rsid w:val="00786AC9"/>
    <w:rsid w:val="00786EC4"/>
    <w:rsid w:val="00791ED5"/>
    <w:rsid w:val="00792997"/>
    <w:rsid w:val="00792AC3"/>
    <w:rsid w:val="007936B2"/>
    <w:rsid w:val="007936C6"/>
    <w:rsid w:val="007939C4"/>
    <w:rsid w:val="00794D7C"/>
    <w:rsid w:val="00795F60"/>
    <w:rsid w:val="007963A0"/>
    <w:rsid w:val="00796DBC"/>
    <w:rsid w:val="007976D7"/>
    <w:rsid w:val="007A24F7"/>
    <w:rsid w:val="007A3159"/>
    <w:rsid w:val="007A316E"/>
    <w:rsid w:val="007A426C"/>
    <w:rsid w:val="007A5D75"/>
    <w:rsid w:val="007A6D5E"/>
    <w:rsid w:val="007A725A"/>
    <w:rsid w:val="007A746E"/>
    <w:rsid w:val="007A7701"/>
    <w:rsid w:val="007B1CB8"/>
    <w:rsid w:val="007B2322"/>
    <w:rsid w:val="007B236D"/>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A4"/>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6BD"/>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E97"/>
    <w:rsid w:val="008A345E"/>
    <w:rsid w:val="008A4685"/>
    <w:rsid w:val="008A50AD"/>
    <w:rsid w:val="008A58E6"/>
    <w:rsid w:val="008B0F60"/>
    <w:rsid w:val="008B0F8A"/>
    <w:rsid w:val="008B2418"/>
    <w:rsid w:val="008B4536"/>
    <w:rsid w:val="008B502A"/>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82F"/>
    <w:rsid w:val="008E3BCF"/>
    <w:rsid w:val="008E4B2E"/>
    <w:rsid w:val="008E540F"/>
    <w:rsid w:val="008E55CB"/>
    <w:rsid w:val="008E59EB"/>
    <w:rsid w:val="008E6AE1"/>
    <w:rsid w:val="008E760C"/>
    <w:rsid w:val="008F225A"/>
    <w:rsid w:val="008F265B"/>
    <w:rsid w:val="008F27A6"/>
    <w:rsid w:val="008F2D65"/>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5B0"/>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163"/>
    <w:rsid w:val="009370E9"/>
    <w:rsid w:val="00937D9B"/>
    <w:rsid w:val="00940E65"/>
    <w:rsid w:val="0094115B"/>
    <w:rsid w:val="009462FE"/>
    <w:rsid w:val="00946B7A"/>
    <w:rsid w:val="00946D94"/>
    <w:rsid w:val="009471BC"/>
    <w:rsid w:val="00947D8F"/>
    <w:rsid w:val="00950AB0"/>
    <w:rsid w:val="00950B68"/>
    <w:rsid w:val="009516F6"/>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CE7"/>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59F"/>
    <w:rsid w:val="009B087B"/>
    <w:rsid w:val="009B2D9B"/>
    <w:rsid w:val="009B6F1E"/>
    <w:rsid w:val="009B761C"/>
    <w:rsid w:val="009B7EAD"/>
    <w:rsid w:val="009C1A3E"/>
    <w:rsid w:val="009C2067"/>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9C"/>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813"/>
    <w:rsid w:val="00B20D58"/>
    <w:rsid w:val="00B220DA"/>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151"/>
    <w:rsid w:val="00B534D5"/>
    <w:rsid w:val="00B536E6"/>
    <w:rsid w:val="00B54876"/>
    <w:rsid w:val="00B56945"/>
    <w:rsid w:val="00B602E1"/>
    <w:rsid w:val="00B610C2"/>
    <w:rsid w:val="00B61B6F"/>
    <w:rsid w:val="00B61D29"/>
    <w:rsid w:val="00B62F6C"/>
    <w:rsid w:val="00B634F2"/>
    <w:rsid w:val="00B64759"/>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AE5"/>
    <w:rsid w:val="00C10DD0"/>
    <w:rsid w:val="00C13017"/>
    <w:rsid w:val="00C13FBE"/>
    <w:rsid w:val="00C141CA"/>
    <w:rsid w:val="00C149A3"/>
    <w:rsid w:val="00C16C64"/>
    <w:rsid w:val="00C173CD"/>
    <w:rsid w:val="00C20109"/>
    <w:rsid w:val="00C20F30"/>
    <w:rsid w:val="00C20FC8"/>
    <w:rsid w:val="00C227D5"/>
    <w:rsid w:val="00C228DF"/>
    <w:rsid w:val="00C2454C"/>
    <w:rsid w:val="00C25F98"/>
    <w:rsid w:val="00C26867"/>
    <w:rsid w:val="00C27879"/>
    <w:rsid w:val="00C30240"/>
    <w:rsid w:val="00C3135C"/>
    <w:rsid w:val="00C3244D"/>
    <w:rsid w:val="00C33102"/>
    <w:rsid w:val="00C3337E"/>
    <w:rsid w:val="00C34977"/>
    <w:rsid w:val="00C34FBF"/>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7E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06E"/>
    <w:rsid w:val="00CB1649"/>
    <w:rsid w:val="00CB179D"/>
    <w:rsid w:val="00CB3E5E"/>
    <w:rsid w:val="00CB4EBD"/>
    <w:rsid w:val="00CB6338"/>
    <w:rsid w:val="00CB70D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597"/>
    <w:rsid w:val="00D27551"/>
    <w:rsid w:val="00D275A7"/>
    <w:rsid w:val="00D27824"/>
    <w:rsid w:val="00D3060F"/>
    <w:rsid w:val="00D31B8E"/>
    <w:rsid w:val="00D31FBC"/>
    <w:rsid w:val="00D33DB2"/>
    <w:rsid w:val="00D33DE7"/>
    <w:rsid w:val="00D348BC"/>
    <w:rsid w:val="00D34C6E"/>
    <w:rsid w:val="00D37C5C"/>
    <w:rsid w:val="00D405E6"/>
    <w:rsid w:val="00D43237"/>
    <w:rsid w:val="00D4323A"/>
    <w:rsid w:val="00D436DC"/>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0CE"/>
    <w:rsid w:val="00D66DDD"/>
    <w:rsid w:val="00D67EB7"/>
    <w:rsid w:val="00D70367"/>
    <w:rsid w:val="00D7203E"/>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81B"/>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DE0"/>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C43"/>
    <w:rsid w:val="00DD68B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366"/>
    <w:rsid w:val="00E04C04"/>
    <w:rsid w:val="00E0532A"/>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523"/>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A9C"/>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B12"/>
    <w:rsid w:val="00ED6FE1"/>
    <w:rsid w:val="00ED77B0"/>
    <w:rsid w:val="00ED7E12"/>
    <w:rsid w:val="00EE04F1"/>
    <w:rsid w:val="00EE07D1"/>
    <w:rsid w:val="00EE1A71"/>
    <w:rsid w:val="00EE23B3"/>
    <w:rsid w:val="00EE5475"/>
    <w:rsid w:val="00EE7415"/>
    <w:rsid w:val="00EE76FF"/>
    <w:rsid w:val="00EF0934"/>
    <w:rsid w:val="00EF1A36"/>
    <w:rsid w:val="00EF277D"/>
    <w:rsid w:val="00EF350D"/>
    <w:rsid w:val="00EF4A01"/>
    <w:rsid w:val="00EF56B9"/>
    <w:rsid w:val="00EF5AF0"/>
    <w:rsid w:val="00EF62FD"/>
    <w:rsid w:val="00F0181A"/>
    <w:rsid w:val="00F01EE6"/>
    <w:rsid w:val="00F01F98"/>
    <w:rsid w:val="00F02219"/>
    <w:rsid w:val="00F02D89"/>
    <w:rsid w:val="00F03665"/>
    <w:rsid w:val="00F03D4C"/>
    <w:rsid w:val="00F04743"/>
    <w:rsid w:val="00F07460"/>
    <w:rsid w:val="00F10A6E"/>
    <w:rsid w:val="00F11111"/>
    <w:rsid w:val="00F1189D"/>
    <w:rsid w:val="00F11933"/>
    <w:rsid w:val="00F11A81"/>
    <w:rsid w:val="00F11A8A"/>
    <w:rsid w:val="00F13A6D"/>
    <w:rsid w:val="00F13EC9"/>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27F14"/>
    <w:rsid w:val="00F301C8"/>
    <w:rsid w:val="00F30803"/>
    <w:rsid w:val="00F30898"/>
    <w:rsid w:val="00F31354"/>
    <w:rsid w:val="00F31C5F"/>
    <w:rsid w:val="00F33485"/>
    <w:rsid w:val="00F3467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63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D66"/>
    <w:rsid w:val="00FA4B8D"/>
    <w:rsid w:val="00FA6DED"/>
    <w:rsid w:val="00FA76DF"/>
    <w:rsid w:val="00FA78EA"/>
    <w:rsid w:val="00FB4C4D"/>
    <w:rsid w:val="00FB5A70"/>
    <w:rsid w:val="00FC0689"/>
    <w:rsid w:val="00FC13F0"/>
    <w:rsid w:val="00FC337B"/>
    <w:rsid w:val="00FC5AA7"/>
    <w:rsid w:val="00FC6E48"/>
    <w:rsid w:val="00FD2735"/>
    <w:rsid w:val="00FD3587"/>
    <w:rsid w:val="00FD3685"/>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CEB"/>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072229/https://www.bot.go.tz/Publications/Acts,%20Regulations,%20Circulars,%20Guidelines/Guidelines/en/202210261220174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414</TotalTime>
  <Pages>113</Pages>
  <Words>23175</Words>
  <Characters>132104</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81</cp:revision>
  <cp:lastPrinted>2025-03-21T00:14:00Z</cp:lastPrinted>
  <dcterms:created xsi:type="dcterms:W3CDTF">2025-06-30T12:06:00Z</dcterms:created>
  <dcterms:modified xsi:type="dcterms:W3CDTF">2025-07-08T07:33:00Z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